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LO-normal"/>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5"/>
        <w:tblW w:w="11156" w:type="dxa"/>
        <w:jc w:val="left"/>
        <w:tblInd w:w="100" w:type="dxa"/>
        <w:tblLayout w:type="fixed"/>
        <w:tblCellMar>
          <w:top w:w="100" w:type="dxa"/>
          <w:left w:w="100" w:type="dxa"/>
          <w:bottom w:w="100" w:type="dxa"/>
          <w:right w:w="100" w:type="dxa"/>
        </w:tblCellMar>
        <w:tblLook w:val="0600"/>
      </w:tblPr>
      <w:tblGrid>
        <w:gridCol w:w="313"/>
        <w:gridCol w:w="10842"/>
      </w:tblGrid>
      <w:tr>
        <w:trPr>
          <w:trHeight w:val="1880" w:hRule="atLeast"/>
        </w:trPr>
        <w:tc>
          <w:tcPr>
            <w:tcW w:w="313" w:type="dxa"/>
            <w:tcBorders/>
          </w:tcPr>
          <w:p>
            <w:pPr>
              <w:pStyle w:val="LO-normal"/>
              <w:widowControl w:val="false"/>
              <w:rPr>
                <w:b/>
                <w:color w:val="00000A"/>
                <w:sz w:val="20"/>
                <w:szCs w:val="20"/>
              </w:rPr>
            </w:pPr>
            <w:r>
              <w:rPr/>
            </w:r>
          </w:p>
        </w:tc>
        <w:tc>
          <w:tcPr>
            <w:tcW w:w="10842" w:type="dxa"/>
            <w:tcBorders/>
          </w:tcPr>
          <w:p>
            <w:pPr>
              <w:pStyle w:val="LO-normal"/>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tbl>
            <w:tblPr>
              <w:tblStyle w:val="a6"/>
              <w:tblW w:w="10755" w:type="dxa"/>
              <w:jc w:val="left"/>
              <w:tblInd w:w="0" w:type="dxa"/>
              <w:tblLayout w:type="fixed"/>
              <w:tblCellMar>
                <w:top w:w="40" w:type="dxa"/>
                <w:left w:w="40" w:type="dxa"/>
                <w:bottom w:w="40" w:type="dxa"/>
                <w:right w:w="40" w:type="dxa"/>
              </w:tblCellMar>
              <w:tblLook w:val="0600"/>
            </w:tblPr>
            <w:tblGrid>
              <w:gridCol w:w="10755"/>
            </w:tblGrid>
            <w:tr>
              <w:trPr>
                <w:trHeight w:val="450" w:hRule="atLeast"/>
              </w:trPr>
              <w:tc>
                <w:tcPr>
                  <w:tcW w:w="10755" w:type="dxa"/>
                  <w:tcBorders>
                    <w:top w:val="single" w:sz="6" w:space="0" w:color="FFFFFF"/>
                    <w:left w:val="single" w:sz="6" w:space="0" w:color="FFFFFF"/>
                    <w:bottom w:val="single" w:sz="6" w:space="0" w:color="FFFFFF"/>
                    <w:right w:val="single" w:sz="6" w:space="0" w:color="FFFFFF"/>
                  </w:tcBorders>
                  <w:shd w:color="auto" w:fill="auto" w:val="clear"/>
                  <w:vAlign w:val="bottom"/>
                </w:tcPr>
                <w:p>
                  <w:pPr>
                    <w:pStyle w:val="LO-normal"/>
                    <w:widowControl w:val="false"/>
                    <w:ind w:right="460" w:hanging="0"/>
                    <w:jc w:val="center"/>
                    <w:rPr>
                      <w:rFonts w:ascii="Times New Roman" w:hAnsi="Times New Roman" w:eastAsia="Times New Roman" w:cs="Times New Roman"/>
                      <w:b/>
                      <w:sz w:val="36"/>
                      <w:szCs w:val="36"/>
                    </w:rPr>
                  </w:pPr>
                  <w:r>
                    <w:rPr>
                      <w:rFonts w:eastAsia="Times New Roman" w:cs="Times New Roman" w:ascii="Times New Roman" w:hAnsi="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pPr>
              <w:pStyle w:val="LO-normal"/>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8"/>
                <w:szCs w:val="28"/>
              </w:rPr>
            </w:r>
          </w:p>
          <w:p>
            <w:pPr>
              <w:pStyle w:val="LO-normal"/>
              <w:widowControl w:val="false"/>
              <w:ind w:left="6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c>
      </w:tr>
    </w:tbl>
    <w:p>
      <w:pPr>
        <w:pStyle w:val="LO-normal"/>
        <w:jc w:val="both"/>
        <w:rPr>
          <w:rFonts w:ascii="Times New Roman" w:hAnsi="Times New Roman" w:eastAsia="Times New Roman" w:cs="Times New Roman"/>
          <w:b/>
          <w:color w:val="00000A"/>
          <w:sz w:val="24"/>
          <w:szCs w:val="24"/>
        </w:rPr>
      </w:pPr>
      <w:r>
        <w:rPr>
          <w:rFonts w:eastAsia="Times New Roman" w:cs="Times New Roman" w:ascii="Times New Roman" w:hAnsi="Times New Roman"/>
          <w:b/>
          <w:color w:val="00000A"/>
          <w:sz w:val="24"/>
          <w:szCs w:val="24"/>
        </w:rPr>
        <w:t xml:space="preserve"> </w:t>
      </w:r>
    </w:p>
    <w:p>
      <w:pPr>
        <w:pStyle w:val="LO-normal"/>
        <w:pageBreakBefore w:val="false"/>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Обобщенные результаты сбора, обобщения и анализа информации о качестве оказания услуг организациями</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a"/>
        <w:tblW w:w="10755" w:type="dxa"/>
        <w:jc w:val="left"/>
        <w:tblInd w:w="-13" w:type="dxa"/>
        <w:tblLayout w:type="fixed"/>
        <w:tblCellMar>
          <w:top w:w="40" w:type="dxa"/>
          <w:left w:w="40" w:type="dxa"/>
          <w:bottom w:w="40" w:type="dxa"/>
          <w:right w:w="40" w:type="dxa"/>
        </w:tblCellMar>
        <w:tblLook w:val="0600"/>
      </w:tblPr>
      <w:tblGrid>
        <w:gridCol w:w="10755"/>
      </w:tblGrid>
      <w:tr>
        <w:trPr>
          <w:trHeight w:val="450" w:hRule="atLeast"/>
        </w:trPr>
        <w:tc>
          <w:tcPr>
            <w:tcW w:w="1075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pPr>
        <w:pStyle w:val="LO-normal"/>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pPr>
        <w:pStyle w:val="LO-normal"/>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Период проведения - 2023 год.</w:t>
      </w:r>
    </w:p>
    <w:p>
      <w:pPr>
        <w:pStyle w:val="LO-normal"/>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pPr>
        <w:pStyle w:val="LO-normal"/>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Значение показателя оценки качества рассчитывалось в баллах и его максимально возможное значение составляет 100 баллов.</w:t>
      </w:r>
    </w:p>
    <w:p>
      <w:pPr>
        <w:pStyle w:val="LO-normal"/>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pPr>
        <w:pStyle w:val="LO-normal"/>
        <w:spacing w:lineRule="auto" w:line="24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b"/>
        <w:tblW w:w="10755" w:type="dxa"/>
        <w:jc w:val="left"/>
        <w:tblInd w:w="-13" w:type="dxa"/>
        <w:tblLayout w:type="fixed"/>
        <w:tblCellMar>
          <w:top w:w="40" w:type="dxa"/>
          <w:left w:w="40" w:type="dxa"/>
          <w:bottom w:w="40" w:type="dxa"/>
          <w:right w:w="40" w:type="dxa"/>
        </w:tblCellMar>
        <w:tblLook w:val="0600"/>
      </w:tblPr>
      <w:tblGrid>
        <w:gridCol w:w="719"/>
        <w:gridCol w:w="4126"/>
        <w:gridCol w:w="2850"/>
        <w:gridCol w:w="3059"/>
      </w:tblGrid>
      <w:tr>
        <w:trPr>
          <w:trHeight w:val="597" w:hRule="atLeast"/>
        </w:trPr>
        <w:tc>
          <w:tcPr>
            <w:tcW w:w="7695"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Всего организаций, участвовавших в процедуре</w:t>
            </w:r>
          </w:p>
        </w:tc>
        <w:tc>
          <w:tcPr>
            <w:tcW w:w="305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rFonts w:ascii="Times New Roman" w:hAnsi="Times New Roman" w:eastAsia="Times New Roman" w:cs="Times New Roman"/>
                <w:b/>
                <w:sz w:val="24"/>
                <w:szCs w:val="24"/>
              </w:rPr>
            </w:pPr>
            <w:r>
              <w:rPr>
                <w:rFonts w:eastAsia="Times New Roman" w:cs="Times New Roman" w:ascii="Times New Roman" w:hAnsi="Times New Roman"/>
                <w:b/>
                <w:sz w:val="24"/>
                <w:szCs w:val="24"/>
              </w:rPr>
              <w:t>8</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412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Баллы</w:t>
            </w:r>
          </w:p>
        </w:tc>
        <w:tc>
          <w:tcPr>
            <w:tcW w:w="305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организаций</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412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80-100 баллов</w:t>
            </w:r>
          </w:p>
        </w:tc>
        <w:tc>
          <w:tcPr>
            <w:tcW w:w="3059"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412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60-79 баллов</w:t>
            </w:r>
          </w:p>
        </w:tc>
        <w:tc>
          <w:tcPr>
            <w:tcW w:w="3059"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412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40-59 баллов</w:t>
            </w:r>
          </w:p>
        </w:tc>
        <w:tc>
          <w:tcPr>
            <w:tcW w:w="3059"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412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20-39 баллов</w:t>
            </w:r>
          </w:p>
        </w:tc>
        <w:tc>
          <w:tcPr>
            <w:tcW w:w="3059"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r>
        <w:trPr>
          <w:trHeight w:val="597" w:hRule="atLeast"/>
        </w:trPr>
        <w:tc>
          <w:tcPr>
            <w:tcW w:w="719"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412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0-19 баллов</w:t>
            </w:r>
          </w:p>
        </w:tc>
        <w:tc>
          <w:tcPr>
            <w:tcW w:w="3059"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r>
    </w:tbl>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целях определения итогового показателя  были рассчитаны следующие показатели оценки:</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К1 - Показатель, характеризующий критерий оценки качества «Открытость и доступность информации об организации социальной сферы»</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К2 - Показатель, характеризующий критерий оценки качества «Комфортность условий предоставления услуг»</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К3 - Показатель, характеризующий критерий оценки качества «Доступность услуг для инвалидов»</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К5 - Показатель, характеризующий критерий оценки качества «Удовлетворенность условиями оказания услуг»</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pPr>
        <w:pStyle w:val="LO-normal"/>
        <w:spacing w:lineRule="auto" w:line="24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140" w:hanging="0"/>
        <w:jc w:val="both"/>
        <w:rPr>
          <w:rFonts w:ascii="Times New Roman" w:hAnsi="Times New Roman" w:eastAsia="Times New Roman" w:cs="Times New Roman"/>
          <w:b/>
          <w:sz w:val="24"/>
          <w:szCs w:val="24"/>
        </w:rPr>
      </w:pPr>
      <w:r>
        <w:rPr>
          <w:rFonts w:eastAsia="Times New Roman" w:cs="Times New Roman" w:ascii="Times New Roman" w:hAnsi="Times New Roman"/>
          <w:sz w:val="24"/>
          <w:szCs w:val="24"/>
        </w:rPr>
        <w:t xml:space="preserve">Обобщенные результаты по вышеуказанным показателям приведены в таблице. </w:t>
      </w:r>
    </w:p>
    <w:tbl>
      <w:tblPr>
        <w:tblStyle w:val="ac"/>
        <w:tblW w:w="10575" w:type="dxa"/>
        <w:jc w:val="left"/>
        <w:tblInd w:w="-13" w:type="dxa"/>
        <w:tblLayout w:type="fixed"/>
        <w:tblCellMar>
          <w:top w:w="40" w:type="dxa"/>
          <w:left w:w="40" w:type="dxa"/>
          <w:bottom w:w="40" w:type="dxa"/>
          <w:right w:w="40" w:type="dxa"/>
        </w:tblCellMar>
        <w:tblLook w:val="0600"/>
      </w:tblPr>
      <w:tblGrid>
        <w:gridCol w:w="673"/>
        <w:gridCol w:w="1156"/>
        <w:gridCol w:w="975"/>
        <w:gridCol w:w="1200"/>
        <w:gridCol w:w="1096"/>
        <w:gridCol w:w="1094"/>
        <w:gridCol w:w="1096"/>
        <w:gridCol w:w="1094"/>
        <w:gridCol w:w="1096"/>
        <w:gridCol w:w="1094"/>
      </w:tblGrid>
      <w:tr>
        <w:trPr>
          <w:trHeight w:val="450" w:hRule="atLeast"/>
        </w:trPr>
        <w:tc>
          <w:tcPr>
            <w:tcW w:w="673" w:type="dxa"/>
            <w:vMerge w:val="restart"/>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w:t>
            </w:r>
          </w:p>
        </w:tc>
        <w:tc>
          <w:tcPr>
            <w:tcW w:w="1156" w:type="dxa"/>
            <w:vMerge w:val="restart"/>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6570" w:type="dxa"/>
            <w:gridSpan w:val="6"/>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Показатели оценки</w:t>
            </w:r>
          </w:p>
        </w:tc>
      </w:tr>
      <w:tr>
        <w:trPr>
          <w:trHeight w:val="450" w:hRule="atLeast"/>
        </w:trPr>
        <w:tc>
          <w:tcPr>
            <w:tcW w:w="673" w:type="dxa"/>
            <w:vMerge w:val="continue"/>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156" w:type="dxa"/>
            <w:vMerge w:val="continue"/>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975" w:type="dxa"/>
            <w:vMerge w:val="continue"/>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Единица измерения</w:t>
            </w:r>
          </w:p>
        </w:tc>
        <w:tc>
          <w:tcPr>
            <w:tcW w:w="109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Открытость</w:t>
            </w:r>
          </w:p>
        </w:tc>
        <w:tc>
          <w:tcPr>
            <w:tcW w:w="1094"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Комфортность</w:t>
            </w:r>
          </w:p>
        </w:tc>
        <w:tc>
          <w:tcPr>
            <w:tcW w:w="109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Доступность услуг</w:t>
            </w:r>
          </w:p>
        </w:tc>
        <w:tc>
          <w:tcPr>
            <w:tcW w:w="1094"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Доброжелательность</w:t>
            </w:r>
          </w:p>
        </w:tc>
        <w:tc>
          <w:tcPr>
            <w:tcW w:w="109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Удовлетворенность</w:t>
            </w:r>
          </w:p>
        </w:tc>
        <w:tc>
          <w:tcPr>
            <w:tcW w:w="1094"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Итоговый показатель оценки качества</w:t>
            </w:r>
          </w:p>
        </w:tc>
      </w:tr>
      <w:tr>
        <w:trPr>
          <w:trHeight w:val="566" w:hRule="atLeast"/>
        </w:trPr>
        <w:tc>
          <w:tcPr>
            <w:tcW w:w="673"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15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09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c>
          <w:tcPr>
            <w:tcW w:w="109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09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096"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w:t>
            </w:r>
          </w:p>
        </w:tc>
        <w:tc>
          <w:tcPr>
            <w:tcW w:w="1094" w:type="dxa"/>
            <w:tcBorders>
              <w:top w:val="single" w:sz="6" w:space="0" w:color="CCCCCC"/>
              <w:left w:val="single" w:sz="6" w:space="0" w:color="CCCCCC"/>
              <w:bottom w:val="single" w:sz="6" w:space="0" w:color="CCCCCC"/>
              <w:right w:val="single" w:sz="6" w:space="0" w:color="CCCCCC"/>
            </w:tcBorders>
            <w:shd w:color="auto" w:fill="B9FF9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w:t>
            </w:r>
          </w:p>
        </w:tc>
      </w:tr>
      <w:tr>
        <w:trPr>
          <w:trHeight w:val="585" w:hRule="atLeast"/>
        </w:trPr>
        <w:tc>
          <w:tcPr>
            <w:tcW w:w="673"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15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09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09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B6D7A8"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r>
      <w:tr>
        <w:trPr>
          <w:trHeight w:val="396" w:hRule="atLeast"/>
        </w:trPr>
        <w:tc>
          <w:tcPr>
            <w:tcW w:w="673"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15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09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2F771"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r>
      <w:tr>
        <w:trPr>
          <w:trHeight w:val="585" w:hRule="atLeast"/>
        </w:trPr>
        <w:tc>
          <w:tcPr>
            <w:tcW w:w="673"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15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09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E7E3A4"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r>
      <w:tr>
        <w:trPr>
          <w:trHeight w:val="585" w:hRule="atLeast"/>
        </w:trPr>
        <w:tc>
          <w:tcPr>
            <w:tcW w:w="673"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w:t>
            </w:r>
          </w:p>
        </w:tc>
        <w:tc>
          <w:tcPr>
            <w:tcW w:w="115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rPr>
                <w:rFonts w:ascii="Times New Roman" w:hAnsi="Times New Roman" w:eastAsia="Times New Roman" w:cs="Times New Roman"/>
                <w:sz w:val="18"/>
                <w:szCs w:val="18"/>
              </w:rPr>
            </w:pPr>
            <w:r>
              <w:rPr>
                <w:rFonts w:eastAsia="Times New Roman" w:cs="Times New Roman" w:ascii="Times New Roman" w:hAnsi="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количество организаций</w:t>
            </w:r>
          </w:p>
        </w:tc>
        <w:tc>
          <w:tcPr>
            <w:tcW w:w="109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6"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c>
          <w:tcPr>
            <w:tcW w:w="1094" w:type="dxa"/>
            <w:tcBorders>
              <w:top w:val="single" w:sz="6" w:space="0" w:color="CCCCCC"/>
              <w:left w:val="single" w:sz="6" w:space="0" w:color="CCCCCC"/>
              <w:bottom w:val="single" w:sz="6" w:space="0" w:color="CCCCCC"/>
              <w:right w:val="single" w:sz="6" w:space="0" w:color="CCCCCC"/>
            </w:tcBorders>
            <w:shd w:color="auto" w:fill="F6B26B"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0</w:t>
            </w:r>
          </w:p>
        </w:tc>
      </w:tr>
      <w:tr>
        <w:trPr>
          <w:trHeight w:val="585"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94,10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90,19</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52,93</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91,53</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94,39</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84,63</w:t>
            </w:r>
          </w:p>
        </w:tc>
      </w:tr>
      <w:tr>
        <w:trPr>
          <w:trHeight w:val="330"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99,20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99,50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86,00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97,20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98,00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93,54</w:t>
            </w:r>
          </w:p>
        </w:tc>
      </w:tr>
      <w:tr>
        <w:trPr>
          <w:trHeight w:val="330"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91,60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74,50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31,00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87,00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87,80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76,22</w:t>
            </w:r>
          </w:p>
        </w:tc>
      </w:tr>
      <w:tr>
        <w:trPr>
          <w:trHeight w:val="585" w:hRule="atLeast"/>
        </w:trPr>
        <w:tc>
          <w:tcPr>
            <w:tcW w:w="2804" w:type="dxa"/>
            <w:gridSpan w:val="3"/>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i/>
                <w:i/>
                <w:sz w:val="18"/>
                <w:szCs w:val="18"/>
              </w:rPr>
            </w:pPr>
            <w:r>
              <w:rPr>
                <w:rFonts w:eastAsia="Times New Roman" w:cs="Times New Roman" w:ascii="Times New Roman" w:hAnsi="Times New Roman"/>
                <w:i/>
                <w:sz w:val="18"/>
                <w:szCs w:val="18"/>
              </w:rPr>
              <w:t>баллы</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7,60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25,00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55,00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10,20</w:t>
            </w:r>
          </w:p>
        </w:tc>
        <w:tc>
          <w:tcPr>
            <w:tcW w:w="1096"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10,20</w:t>
            </w:r>
          </w:p>
        </w:tc>
        <w:tc>
          <w:tcPr>
            <w:tcW w:w="1094"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17,32</w:t>
            </w:r>
          </w:p>
        </w:tc>
      </w:tr>
    </w:tbl>
    <w:p>
      <w:pPr>
        <w:pStyle w:val="LO-normal"/>
        <w:spacing w:lineRule="auto" w:line="240"/>
        <w:jc w:val="both"/>
        <w:rPr>
          <w:rFonts w:ascii="Times New Roman" w:hAnsi="Times New Roman" w:eastAsia="Times New Roman" w:cs="Times New Roman"/>
          <w:b/>
          <w:sz w:val="30"/>
          <w:szCs w:val="30"/>
        </w:rPr>
      </w:pPr>
      <w:r>
        <w:rPr>
          <w:rFonts w:eastAsia="Times New Roman" w:cs="Times New Roman" w:ascii="Times New Roman" w:hAnsi="Times New Roman"/>
          <w:b/>
          <w:sz w:val="30"/>
          <w:szCs w:val="30"/>
        </w:rPr>
      </w:r>
    </w:p>
    <w:p>
      <w:pPr>
        <w:pStyle w:val="LO-normal"/>
        <w:spacing w:lineRule="auto" w:line="240"/>
        <w:jc w:val="both"/>
        <w:rPr>
          <w:rFonts w:ascii="Times New Roman" w:hAnsi="Times New Roman" w:eastAsia="Times New Roman" w:cs="Times New Roman"/>
          <w:b/>
          <w:sz w:val="30"/>
          <w:szCs w:val="30"/>
        </w:rPr>
      </w:pPr>
      <w:r>
        <w:rPr>
          <w:rFonts w:eastAsia="Times New Roman" w:cs="Times New Roman" w:ascii="Times New Roman" w:hAnsi="Times New Roman"/>
          <w:b/>
          <w:sz w:val="30"/>
          <w:szCs w:val="30"/>
        </w:rPr>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d"/>
        <w:tblW w:w="10875" w:type="dxa"/>
        <w:jc w:val="left"/>
        <w:tblInd w:w="-13" w:type="dxa"/>
        <w:tblLayout w:type="fixed"/>
        <w:tblCellMar>
          <w:top w:w="40" w:type="dxa"/>
          <w:left w:w="40" w:type="dxa"/>
          <w:bottom w:w="40" w:type="dxa"/>
          <w:right w:w="40" w:type="dxa"/>
        </w:tblCellMar>
        <w:tblLook w:val="0600"/>
      </w:tblPr>
      <w:tblGrid>
        <w:gridCol w:w="3811"/>
        <w:gridCol w:w="1179"/>
        <w:gridCol w:w="1177"/>
        <w:gridCol w:w="1176"/>
        <w:gridCol w:w="1177"/>
        <w:gridCol w:w="1179"/>
        <w:gridCol w:w="1175"/>
      </w:tblGrid>
      <w:tr>
        <w:trPr>
          <w:trHeight w:val="566" w:hRule="atLeast"/>
        </w:trPr>
        <w:tc>
          <w:tcPr>
            <w:tcW w:w="3811"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t>Организация</w:t>
            </w:r>
          </w:p>
        </w:tc>
        <w:tc>
          <w:tcPr>
            <w:tcW w:w="117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b/>
                <w:sz w:val="20"/>
                <w:szCs w:val="20"/>
              </w:rPr>
            </w:pPr>
            <w:r>
              <w:rPr>
                <w:rFonts w:eastAsia="Times New Roman" w:cs="Times New Roman" w:ascii="Times New Roman" w:hAnsi="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Открытость</w:t>
            </w:r>
          </w:p>
        </w:tc>
        <w:tc>
          <w:tcPr>
            <w:tcW w:w="117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Доступность услуг</w:t>
            </w:r>
          </w:p>
        </w:tc>
        <w:tc>
          <w:tcPr>
            <w:tcW w:w="117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Доброжелательность</w:t>
            </w:r>
          </w:p>
        </w:tc>
        <w:tc>
          <w:tcPr>
            <w:tcW w:w="1175"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Удовлетворенность</w:t>
            </w:r>
          </w:p>
        </w:tc>
      </w:tr>
      <w:tr>
        <w:trPr>
          <w:trHeight w:val="566" w:hRule="atLeast"/>
        </w:trPr>
        <w:tc>
          <w:tcPr>
            <w:tcW w:w="3811"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sz w:val="20"/>
                <w:szCs w:val="20"/>
              </w:rPr>
            </w:pPr>
            <w:r>
              <w:rPr>
                <w:rFonts w:eastAsia="Times New Roman" w:cs="Times New Roman" w:ascii="Times New Roman" w:hAnsi="Times New Roman"/>
              </w:rPr>
              <w:t>ДОУ Красноярский МДС №3 «Смородинка»</w:t>
            </w:r>
          </w:p>
        </w:tc>
        <w:tc>
          <w:tcPr>
            <w:tcW w:w="117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sz w:val="20"/>
                <w:szCs w:val="20"/>
              </w:rPr>
            </w:pPr>
            <w:r>
              <w:rPr>
                <w:rFonts w:eastAsia="Times New Roman" w:cs="Times New Roman" w:ascii="Times New Roman" w:hAnsi="Times New Roman"/>
              </w:rPr>
              <w:t>83,02</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sz w:val="20"/>
                <w:szCs w:val="20"/>
              </w:rPr>
            </w:pPr>
            <w:r>
              <w:rPr>
                <w:rFonts w:eastAsia="Times New Roman" w:cs="Times New Roman" w:ascii="Times New Roman" w:hAnsi="Times New Roman"/>
              </w:rPr>
              <w:t>91,6</w:t>
            </w:r>
          </w:p>
        </w:tc>
        <w:tc>
          <w:tcPr>
            <w:tcW w:w="1176"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sz w:val="20"/>
                <w:szCs w:val="20"/>
              </w:rPr>
            </w:pPr>
            <w:r>
              <w:rPr>
                <w:rFonts w:eastAsia="Times New Roman" w:cs="Times New Roman" w:ascii="Times New Roman" w:hAnsi="Times New Roman"/>
              </w:rPr>
              <w:t>90,5</w:t>
            </w:r>
          </w:p>
        </w:tc>
        <w:tc>
          <w:tcPr>
            <w:tcW w:w="1177"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sz w:val="20"/>
                <w:szCs w:val="20"/>
              </w:rPr>
            </w:pPr>
            <w:r>
              <w:rPr>
                <w:rFonts w:eastAsia="Times New Roman" w:cs="Times New Roman" w:ascii="Times New Roman" w:hAnsi="Times New Roman"/>
              </w:rPr>
              <w:t>54,0</w:t>
            </w:r>
          </w:p>
        </w:tc>
        <w:tc>
          <w:tcPr>
            <w:tcW w:w="1179"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sz w:val="20"/>
                <w:szCs w:val="20"/>
              </w:rPr>
            </w:pPr>
            <w:r>
              <w:rPr>
                <w:rFonts w:eastAsia="Times New Roman" w:cs="Times New Roman" w:ascii="Times New Roman" w:hAnsi="Times New Roman"/>
              </w:rPr>
              <w:t>87,0</w:t>
            </w:r>
          </w:p>
        </w:tc>
        <w:tc>
          <w:tcPr>
            <w:tcW w:w="1175"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jc w:val="right"/>
              <w:rPr>
                <w:sz w:val="20"/>
                <w:szCs w:val="20"/>
              </w:rPr>
            </w:pPr>
            <w:r>
              <w:rPr>
                <w:rFonts w:eastAsia="Times New Roman" w:cs="Times New Roman" w:ascii="Times New Roman" w:hAnsi="Times New Roman"/>
              </w:rPr>
              <w:t>92,0</w:t>
            </w:r>
          </w:p>
        </w:tc>
      </w:tr>
    </w:tbl>
    <w:p>
      <w:pPr>
        <w:pStyle w:val="LO-normal"/>
        <w:spacing w:lineRule="auto" w:line="240"/>
        <w:jc w:val="both"/>
        <w:rPr>
          <w:rFonts w:ascii="Times New Roman" w:hAnsi="Times New Roman" w:eastAsia="Times New Roman" w:cs="Times New Roman"/>
          <w:b/>
          <w:sz w:val="2"/>
          <w:szCs w:val="2"/>
        </w:rPr>
      </w:pPr>
      <w:r>
        <w:rPr>
          <w:rFonts w:eastAsia="Times New Roman" w:cs="Times New Roman" w:ascii="Times New Roman" w:hAnsi="Times New Roman"/>
          <w:b/>
          <w:sz w:val="2"/>
          <w:szCs w:val="2"/>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pageBreakBefore w:val="false"/>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ОБОБЩЕННЫЕ ВЫВОДЫ И РЕКОМЕНДАЦИИ ПО РЕЗУЛЬТАТАМ СБОРА, ОБОБЩЕНИЯ И АНАЛИЗА ИНФОРМАЦИИ</w:t>
      </w:r>
    </w:p>
    <w:p>
      <w:pPr>
        <w:pStyle w:val="LO-normal"/>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1) РЕЗУЛЬТАТЫ СБОРА, ОБОБЩЕНИЯ И АНАЛИЗА ИНФОРМАЦИИ О КАЧЕСТВЕ </w:t>
      </w:r>
    </w:p>
    <w:p>
      <w:pPr>
        <w:pStyle w:val="LO-normal"/>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УСЛОВИЙ ОКАЗАНИЯ УСЛУГ ОРГАНИЗАЦИЯМИ*</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LO-normal"/>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обеспечения условий “комфортности”, в которых осуществляется деятельность, выявил следующее:</w:t>
        <w:tab/>
        <w:tab/>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10530" w:type="dxa"/>
        <w:jc w:val="left"/>
        <w:tblInd w:w="-13" w:type="dxa"/>
        <w:tblLayout w:type="fixed"/>
        <w:tblCellMar>
          <w:top w:w="40" w:type="dxa"/>
          <w:left w:w="40" w:type="dxa"/>
          <w:bottom w:w="40" w:type="dxa"/>
          <w:right w:w="40" w:type="dxa"/>
        </w:tblCellMar>
        <w:tblLook w:val="0600"/>
      </w:tblPr>
      <w:tblGrid>
        <w:gridCol w:w="3509"/>
        <w:gridCol w:w="7020"/>
      </w:tblGrid>
      <w:tr>
        <w:trPr>
          <w:trHeight w:val="645"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750"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645"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750"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645" w:hRule="atLeast"/>
        </w:trPr>
        <w:tc>
          <w:tcPr>
            <w:tcW w:w="3509"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bl>
    <w:p>
      <w:pPr>
        <w:pStyle w:val="LO-normal"/>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pageBreakBefore w:val="false"/>
        <w:spacing w:lineRule="auto" w:line="240"/>
        <w:ind w:right="281"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tab/>
        <w:tab/>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0"/>
        <w:tblW w:w="10545" w:type="dxa"/>
        <w:jc w:val="left"/>
        <w:tblInd w:w="-13" w:type="dxa"/>
        <w:tblLayout w:type="fixed"/>
        <w:tblCellMar>
          <w:top w:w="40" w:type="dxa"/>
          <w:left w:w="40" w:type="dxa"/>
          <w:bottom w:w="40" w:type="dxa"/>
          <w:right w:w="40" w:type="dxa"/>
        </w:tblCellMar>
        <w:tblLook w:val="0600"/>
      </w:tblPr>
      <w:tblGrid>
        <w:gridCol w:w="3403"/>
        <w:gridCol w:w="7141"/>
      </w:tblGrid>
      <w:tr>
        <w:trPr>
          <w:trHeight w:val="1050" w:hRule="atLeast"/>
        </w:trPr>
        <w:tc>
          <w:tcPr>
            <w:tcW w:w="3403"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оборудование входных групп пандусами (подъемными платформами)</w:t>
            </w:r>
          </w:p>
        </w:tc>
        <w:tc>
          <w:tcPr>
            <w:tcW w:w="7141"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r>
        <w:trPr>
          <w:trHeight w:val="1080" w:hRule="atLeast"/>
        </w:trPr>
        <w:tc>
          <w:tcPr>
            <w:tcW w:w="3403"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выделенных стоянок для автотранспортных средств инвалидов</w:t>
            </w:r>
          </w:p>
        </w:tc>
        <w:tc>
          <w:tcPr>
            <w:tcW w:w="7141"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r>
        <w:trPr>
          <w:trHeight w:val="1080" w:hRule="atLeast"/>
        </w:trPr>
        <w:tc>
          <w:tcPr>
            <w:tcW w:w="3403" w:type="dxa"/>
            <w:tcBorders>
              <w:top w:val="single" w:sz="6" w:space="0" w:color="CCCCCC"/>
              <w:left w:val="single" w:sz="6" w:space="0" w:color="CCCCCC"/>
              <w:bottom w:val="single" w:sz="6" w:space="0" w:color="CCCCCC"/>
              <w:right w:val="single" w:sz="6" w:space="0" w:color="CCCCCC"/>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адаптированных лифтов, поручней, расширенных дверных проемов</w:t>
            </w:r>
          </w:p>
        </w:tc>
        <w:tc>
          <w:tcPr>
            <w:tcW w:w="7141"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r>
        <w:trPr>
          <w:trHeight w:val="810" w:hRule="atLeast"/>
        </w:trPr>
        <w:tc>
          <w:tcPr>
            <w:tcW w:w="3403"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сменных кресел-колясок</w:t>
            </w:r>
          </w:p>
        </w:tc>
        <w:tc>
          <w:tcPr>
            <w:tcW w:w="7141"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r>
        <w:trPr>
          <w:trHeight w:val="1410" w:hRule="atLeast"/>
        </w:trPr>
        <w:tc>
          <w:tcPr>
            <w:tcW w:w="3403"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специально оборудованных санитарно-гигиенических помещений в организации</w:t>
            </w:r>
          </w:p>
        </w:tc>
        <w:tc>
          <w:tcPr>
            <w:tcW w:w="7141"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bl>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ind w:right="281"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условий доступности, позволяющих инвалидам получать услуги наравне с другими, выявил следующее:</w:t>
        <w:tab/>
        <w:tab/>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1"/>
        <w:tblW w:w="10515" w:type="dxa"/>
        <w:jc w:val="left"/>
        <w:tblInd w:w="-13" w:type="dxa"/>
        <w:tblLayout w:type="fixed"/>
        <w:tblCellMar>
          <w:top w:w="40" w:type="dxa"/>
          <w:left w:w="40" w:type="dxa"/>
          <w:bottom w:w="40" w:type="dxa"/>
          <w:right w:w="40" w:type="dxa"/>
        </w:tblCellMar>
        <w:tblLook w:val="0600"/>
      </w:tblPr>
      <w:tblGrid>
        <w:gridCol w:w="3390"/>
        <w:gridCol w:w="7124"/>
      </w:tblGrid>
      <w:tr>
        <w:trPr>
          <w:trHeight w:val="75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дублирование для инвалидов по слуху и зрению звуковой и зрительной информации</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r>
        <w:trPr>
          <w:trHeight w:val="81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условия обеспечены в полном объеме</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sz w:val="20"/>
                <w:szCs w:val="20"/>
              </w:rPr>
            </w:pPr>
            <w:r>
              <w:rPr>
                <w:rFonts w:eastAsia="Times New Roman" w:cs="Times New Roman"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sz w:val="20"/>
                <w:szCs w:val="20"/>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sz w:val="20"/>
                <w:szCs w:val="20"/>
              </w:rPr>
            </w:pPr>
            <w:r>
              <w:rPr>
                <w:rFonts w:eastAsia="Times New Roman" w:cs="Times New Roman" w:ascii="Times New Roman" w:hAnsi="Times New Roman"/>
                <w:sz w:val="24"/>
                <w:szCs w:val="24"/>
              </w:rPr>
              <w:t>альтернативной версии сайта организации для инвалидов по зрению</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sz w:val="20"/>
                <w:szCs w:val="20"/>
              </w:rPr>
            </w:pPr>
            <w:r>
              <w:rPr>
                <w:rFonts w:eastAsia="Times New Roman" w:cs="Times New Roman" w:ascii="Times New Roman" w:hAnsi="Times New Roman"/>
                <w:sz w:val="24"/>
                <w:szCs w:val="24"/>
              </w:rPr>
              <w:t>условия обеспечены в полном объеме</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sz w:val="20"/>
                <w:szCs w:val="20"/>
              </w:rPr>
            </w:pPr>
            <w:r>
              <w:rPr>
                <w:rFonts w:eastAsia="Times New Roman" w:cs="Times New Roman" w:ascii="Times New Roman" w:hAnsi="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sz w:val="20"/>
                <w:szCs w:val="20"/>
              </w:rPr>
            </w:pPr>
            <w:r>
              <w:rPr>
                <w:rFonts w:eastAsia="Times New Roman" w:cs="Times New Roman" w:ascii="Times New Roman" w:hAnsi="Times New Roman"/>
                <w:sz w:val="24"/>
                <w:szCs w:val="24"/>
              </w:rPr>
              <w:t>условия обеспечены в полном объеме</w:t>
            </w:r>
          </w:p>
        </w:tc>
      </w:tr>
      <w:tr>
        <w:trPr>
          <w:trHeight w:val="1200" w:hRule="atLeast"/>
        </w:trPr>
        <w:tc>
          <w:tcPr>
            <w:tcW w:w="3390"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возможность предоставления услуг в дистанционном режиме или на дому</w:t>
            </w:r>
          </w:p>
        </w:tc>
        <w:tc>
          <w:tcPr>
            <w:tcW w:w="7124"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требуется обеспечить условия: ДОУ Красноярский МДС №3 «Смородинка»;</w:t>
            </w:r>
          </w:p>
        </w:tc>
      </w:tr>
    </w:tbl>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pageBreakBefore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sz w:val="24"/>
          <w:szCs w:val="24"/>
        </w:rPr>
        <w:t xml:space="preserve"> </w:t>
      </w:r>
    </w:p>
    <w:tbl>
      <w:tblPr>
        <w:tblStyle w:val="af2"/>
        <w:tblW w:w="10755" w:type="dxa"/>
        <w:jc w:val="left"/>
        <w:tblInd w:w="-13" w:type="dxa"/>
        <w:tblLayout w:type="fixed"/>
        <w:tblCellMar>
          <w:top w:w="40" w:type="dxa"/>
          <w:left w:w="40" w:type="dxa"/>
          <w:bottom w:w="40" w:type="dxa"/>
          <w:right w:w="40" w:type="dxa"/>
        </w:tblCellMar>
        <w:tblLook w:val="0600"/>
      </w:tblPr>
      <w:tblGrid>
        <w:gridCol w:w="10755"/>
      </w:tblGrid>
      <w:tr>
        <w:trPr>
          <w:trHeight w:val="450" w:hRule="atLeast"/>
        </w:trPr>
        <w:tc>
          <w:tcPr>
            <w:tcW w:w="10755" w:type="dxa"/>
            <w:tcBorders>
              <w:top w:val="single" w:sz="6" w:space="0" w:color="FFFFFF"/>
              <w:left w:val="single" w:sz="6" w:space="0" w:color="FFFFFF"/>
              <w:bottom w:val="single" w:sz="6" w:space="0" w:color="FFFFFF"/>
              <w:right w:val="single" w:sz="6" w:space="0" w:color="FFFFFF"/>
            </w:tcBorders>
            <w:shd w:color="auto" w:fill="auto" w:val="clear"/>
            <w:vAlign w:val="bottom"/>
          </w:tcPr>
          <w:p>
            <w:pPr>
              <w:pStyle w:val="LO-normal"/>
              <w:widowControl w:val="false"/>
              <w:ind w:right="17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pPr>
        <w:pStyle w:val="LO-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jc w:val="left"/>
        <w:tblInd w:w="-13" w:type="dxa"/>
        <w:tblLayout w:type="fixed"/>
        <w:tblCellMar>
          <w:top w:w="40" w:type="dxa"/>
          <w:left w:w="40" w:type="dxa"/>
          <w:bottom w:w="40" w:type="dxa"/>
          <w:right w:w="40" w:type="dxa"/>
        </w:tblCellMar>
        <w:tblLook w:val="0600"/>
      </w:tblPr>
      <w:tblGrid>
        <w:gridCol w:w="7006"/>
        <w:gridCol w:w="3508"/>
      </w:tblGrid>
      <w:tr>
        <w:trPr>
          <w:trHeight w:val="60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7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учредителе, учредителях образовательной организации: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8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и ее филиалов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1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графике работы:</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0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контактных телефонах и об адресах электронной почты:</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3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и об органах управления образовательной организации: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3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Устав образовательной организации: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Лицензии на осуществление образовательной деятельности (с приложениями):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Свидетельства о государственной аккредитации (с приложениями):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План финансово-хозяйственной деятельности образовательной организации или бюджетные сметы образовательной организации:</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24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по основным вопросам организации и осуществления образовательной деятельности:</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8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Правила внутреннего распорядка обучающихся, правила внутреннего трудового распорядка и коллективный договор:</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6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Отчет о результатах самообследования: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09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 о порядке оказания платных образовательных услуг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5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4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реализуемых уровнях образования: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1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формах обучения: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1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нормативных сроках обучения: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2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6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описании образовательных программ с приложением их копий:</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8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планах реализуемых образовательных программ с приложением их копий:</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5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2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календарных учебных графиках с приложением их копий:</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21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9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реализуемых образовательных программах:</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6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2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языках, на которых осуществляется образование (обучение):</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08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2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образования: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03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21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3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8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материально-техническом обеспечении образовательной деятельности: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2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условиях питания обучающихся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8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условиях охраны здоровья обучающихся: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3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9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обучающихся:</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2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и условиях предоставления обучающимся стипендий, мер социальной поддержки: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42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49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трудоустройстве выпускников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36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и порядке оказания платных образовательных услуг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52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объеме образовательной деятельности:</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79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37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количестве вакантных мест для приема (перевода):</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1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08"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112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810"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питания для инвалидов и лиц с ограниченными возможностями здоровья:</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Заключенные и планируемые к заключению договоры с иностранными и (или) международными организациями по вопросам образования и науки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r>
        <w:trPr>
          <w:trHeight w:val="645" w:hRule="atLeast"/>
        </w:trPr>
        <w:tc>
          <w:tcPr>
            <w:tcW w:w="7006" w:type="dxa"/>
            <w:tcBorders>
              <w:top w:val="single" w:sz="6" w:space="0" w:color="CCCCCC"/>
              <w:left w:val="single" w:sz="6" w:space="0" w:color="CCCCCC"/>
              <w:bottom w:val="single" w:sz="6" w:space="0" w:color="CCCCCC"/>
              <w:right w:val="single" w:sz="6" w:space="0" w:color="CCCCCC"/>
            </w:tcBorders>
            <w:shd w:color="auto" w:fill="auto" w:val="clear"/>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Международная аккредитация образовательных программ (при наличии)*:</w:t>
            </w:r>
          </w:p>
        </w:tc>
        <w:tc>
          <w:tcPr>
            <w:tcW w:w="3508" w:type="dxa"/>
            <w:tcBorders>
              <w:top w:val="single" w:sz="6" w:space="0" w:color="CCCCCC"/>
              <w:left w:val="single" w:sz="6" w:space="0" w:color="CCCCCC"/>
              <w:bottom w:val="single" w:sz="6" w:space="0" w:color="CCCCCC"/>
              <w:right w:val="single" w:sz="6" w:space="0" w:color="CCCCCC"/>
            </w:tcBorders>
            <w:shd w:color="auto" w:fill="FFFFFF"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размещена</w:t>
            </w:r>
          </w:p>
        </w:tc>
      </w:tr>
    </w:tbl>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Также было проанализировано наличие на официальных сайтах информации:</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tab/>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tab/>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Отмечен высокий уровень доступности взаимодействия с получателями услуг по телефону, электронной почте.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pageBreakBefore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 обобщенные результаты в отношении всех организаций, участвовавших в процедуре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Перечень обязательной к размещению на стенде информации:</w:t>
      </w:r>
    </w:p>
    <w:p>
      <w:pPr>
        <w:pStyle w:val="LO-normal"/>
        <w:spacing w:lineRule="auto" w:line="240"/>
        <w:jc w:val="both"/>
        <w:rPr>
          <w:rFonts w:ascii="Times New Roman" w:hAnsi="Times New Roman" w:eastAsia="Times New Roman" w:cs="Times New Roman"/>
          <w:b/>
          <w:color w:val="FF0000"/>
        </w:rPr>
      </w:pPr>
      <w:r>
        <w:rPr>
          <w:rFonts w:eastAsia="Times New Roman" w:cs="Times New Roman" w:ascii="Times New Roman" w:hAnsi="Times New Roman"/>
          <w:b/>
          <w:color w:val="FF0000"/>
        </w:rPr>
      </w:r>
    </w:p>
    <w:tbl>
      <w:tblPr>
        <w:tblStyle w:val="af4"/>
        <w:tblW w:w="10440" w:type="dxa"/>
        <w:jc w:val="left"/>
        <w:tblInd w:w="-13" w:type="dxa"/>
        <w:tblLayout w:type="fixed"/>
        <w:tblCellMar>
          <w:top w:w="40" w:type="dxa"/>
          <w:left w:w="40" w:type="dxa"/>
          <w:bottom w:w="40" w:type="dxa"/>
          <w:right w:w="40" w:type="dxa"/>
        </w:tblCellMar>
        <w:tblLook w:val="0600"/>
      </w:tblPr>
      <w:tblGrid>
        <w:gridCol w:w="10440"/>
      </w:tblGrid>
      <w:tr>
        <w:trPr>
          <w:trHeight w:val="450" w:hRule="atLeast"/>
        </w:trPr>
        <w:tc>
          <w:tcPr>
            <w:tcW w:w="104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месте нахождения образовательной организации и ее филиалов (при наличии)</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режиме, графике работы</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контактных телефонах и об адресах электронной почты</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Лицензии на осуществление образовательной деятельности (с приложениями)</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Свидетельства о государственной аккредитации (с приложениями)</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Правила внутреннего распорядка обучающихся, правила внутреннего трудового распорядка и коллективный договор</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об учебных планах реализуемых образовательных программ с приложением их копий</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условиях питания обучающихся, в том числе инвалидов и лиц с ограниченными возможностями здоровья</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наличии и условиях предоставления обучающимся стипендий, мер социальной поддержки</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t>- Информация о наличии и порядке оказания платных образовательных услуг (при наличии)*</w:t>
            </w:r>
          </w:p>
          <w:p>
            <w:pPr>
              <w:pStyle w:val="LO-normal"/>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стендах информация размещена в соответствии с утвержденным перечнем.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pageBreakBefore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rPr>
        <w:t>) КОЛИЧЕСТВЕННЫЕ РЕЗУЛЬТАТЫ</w:t>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pPr>
        <w:pStyle w:val="LO-normal"/>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8"/>
        <w:tblW w:w="10605" w:type="dxa"/>
        <w:jc w:val="left"/>
        <w:tblInd w:w="-13" w:type="dxa"/>
        <w:tblLayout w:type="fixed"/>
        <w:tblCellMar>
          <w:top w:w="40" w:type="dxa"/>
          <w:left w:w="40" w:type="dxa"/>
          <w:bottom w:w="40" w:type="dxa"/>
          <w:right w:w="40" w:type="dxa"/>
        </w:tblCellMar>
        <w:tblLook w:val="0600"/>
      </w:tblPr>
      <w:tblGrid>
        <w:gridCol w:w="1545"/>
        <w:gridCol w:w="7995"/>
        <w:gridCol w:w="1065"/>
      </w:tblGrid>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S</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ДОУ МДС№9 «Золотой ключик» г.Жирновск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93,54</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2</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ДОУ МДС №8 «Семицветик» г.Жирновск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87,50</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3</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ДОУ Красноярский МДС №4 «Светлячок»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87,24</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4</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ДОУ Медведицкий МДС №1 «Радуга»</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87,18</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5</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МБУДО «Жирновский ЦДТ»</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83,76</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6</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ДОУ Красноярский МДС №3 «Смородинка»</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83,02</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7</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ДОУ МДС №2 «Тополек» г.Жирновск</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78,54</w:t>
            </w:r>
          </w:p>
        </w:tc>
      </w:tr>
      <w:tr>
        <w:trPr>
          <w:trHeight w:val="566" w:hRule="atLeast"/>
        </w:trPr>
        <w:tc>
          <w:tcPr>
            <w:tcW w:w="154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8</w:t>
            </w:r>
          </w:p>
        </w:tc>
        <w:tc>
          <w:tcPr>
            <w:tcW w:w="79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rPr>
                <w:sz w:val="20"/>
                <w:szCs w:val="20"/>
              </w:rPr>
            </w:pPr>
            <w:r>
              <w:rPr>
                <w:rFonts w:eastAsia="Times New Roman" w:cs="Times New Roman" w:ascii="Times New Roman" w:hAnsi="Times New Roman"/>
              </w:rPr>
              <w:t>ДОУ Линевский МДС №2 «Ромашка»</w:t>
            </w:r>
          </w:p>
        </w:tc>
        <w:tc>
          <w:tcPr>
            <w:tcW w:w="106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jc w:val="right"/>
              <w:rPr>
                <w:sz w:val="20"/>
                <w:szCs w:val="20"/>
              </w:rPr>
            </w:pPr>
            <w:r>
              <w:rPr>
                <w:rFonts w:eastAsia="Times New Roman" w:cs="Times New Roman" w:ascii="Times New Roman" w:hAnsi="Times New Roman"/>
              </w:rPr>
              <w:t>76,22</w:t>
            </w:r>
          </w:p>
        </w:tc>
      </w:tr>
    </w:tbl>
    <w:p>
      <w:pPr>
        <w:pStyle w:val="LO-normal"/>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2</w:t>
      </w:r>
      <w:r>
        <w:rPr>
          <w:rFonts w:eastAsia="Times New Roman" w:cs="Times New Roman" w:ascii="Times New Roman" w:hAnsi="Times New Roman"/>
          <w:b/>
          <w:sz w:val="24"/>
          <w:szCs w:val="24"/>
        </w:rPr>
        <w:t>) ОСНОВНЫЕ РЕЗУЛЬТАТЫ</w:t>
      </w:r>
    </w:p>
    <w:p>
      <w:pPr>
        <w:pStyle w:val="LO-normal"/>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9"/>
        <w:tblW w:w="10695" w:type="dxa"/>
        <w:jc w:val="left"/>
        <w:tblInd w:w="-13" w:type="dxa"/>
        <w:tblLayout w:type="fixed"/>
        <w:tblCellMar>
          <w:top w:w="40" w:type="dxa"/>
          <w:left w:w="40" w:type="dxa"/>
          <w:bottom w:w="40" w:type="dxa"/>
          <w:right w:w="40" w:type="dxa"/>
        </w:tblCellMar>
        <w:tblLook w:val="0600"/>
      </w:tblPr>
      <w:tblGrid>
        <w:gridCol w:w="10695"/>
      </w:tblGrid>
      <w:tr>
        <w:trPr>
          <w:trHeight w:val="450" w:hRule="atLeast"/>
        </w:trPr>
        <w:tc>
          <w:tcPr>
            <w:tcW w:w="106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организаций, принявших участие в процедуре независимой оценки качества условий оказания услуг - 8. Среднее значение - 84,63. Максимальное значение (в баллах) - 93,54. Минимальное значение - 76,22.</w:t>
            </w:r>
          </w:p>
        </w:tc>
      </w:tr>
    </w:tbl>
    <w:p>
      <w:pPr>
        <w:pStyle w:val="LO-normal"/>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3</w:t>
      </w:r>
      <w:r>
        <w:rPr>
          <w:rFonts w:eastAsia="Times New Roman" w:cs="Times New Roman" w:ascii="Times New Roman" w:hAnsi="Times New Roman"/>
          <w:b/>
          <w:sz w:val="24"/>
          <w:szCs w:val="24"/>
        </w:rPr>
        <w:t>) ОСНОВНЫЕ НЕДОСТАТКИ</w:t>
      </w:r>
    </w:p>
    <w:p>
      <w:pPr>
        <w:pStyle w:val="LO-normal"/>
        <w:spacing w:lineRule="auto" w:line="240"/>
        <w:ind w:left="720" w:hanging="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a"/>
        <w:tblW w:w="10695" w:type="dxa"/>
        <w:jc w:val="left"/>
        <w:tblInd w:w="-13" w:type="dxa"/>
        <w:tblLayout w:type="fixed"/>
        <w:tblCellMar>
          <w:top w:w="40" w:type="dxa"/>
          <w:left w:w="40" w:type="dxa"/>
          <w:bottom w:w="40" w:type="dxa"/>
          <w:right w:w="40" w:type="dxa"/>
        </w:tblCellMar>
        <w:tblLook w:val="0600"/>
      </w:tblPr>
      <w:tblGrid>
        <w:gridCol w:w="10695"/>
      </w:tblGrid>
      <w:tr>
        <w:trPr>
          <w:trHeight w:val="450" w:hRule="atLeast"/>
        </w:trPr>
        <w:tc>
          <w:tcPr>
            <w:tcW w:w="1069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возможность предоставления услуг в дистанционном режиме или на дому; 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w:t>
            </w:r>
          </w:p>
        </w:tc>
      </w:tr>
    </w:tbl>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4</w:t>
      </w:r>
      <w:r>
        <w:rPr>
          <w:rFonts w:eastAsia="Times New Roman" w:cs="Times New Roman" w:ascii="Times New Roman" w:hAnsi="Times New Roman"/>
          <w:b/>
          <w:sz w:val="24"/>
          <w:szCs w:val="24"/>
        </w:rPr>
        <w:t xml:space="preserve">) ПРЕДЛОЖЕНИЯ ОБ УЛУЧШЕНИИ КАЧЕСТВА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3. Также рекомендуется обратить внимание и принять меры в отношении следующих показателей независимой оценки качества условий оказания услуг:</w:t>
      </w:r>
    </w:p>
    <w:p>
      <w:pPr>
        <w:pStyle w:val="LO-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b"/>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Обеспечение в организации комфортных условий, в которых осуществляется деятельность: наличие зоны отдыха (ожидания);</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Обеспечение в организации комфортных условий, в которых осуществляется деятельность: наличие и понятность навигации внутри организации;</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сменных кресел-колясок;</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pPr>
              <w:pStyle w:val="LO-normal"/>
              <w:widowControl w:val="false"/>
              <w:spacing w:lineRule="auto" w:line="240"/>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pPr>
              <w:pStyle w:val="LO-normal"/>
              <w:widowControl w:val="false"/>
              <w:spacing w:lineRule="auto" w:line="240"/>
              <w:jc w:val="both"/>
              <w:rPr>
                <w:rFonts w:ascii="Times New Roman" w:hAnsi="Times New Roman" w:eastAsia="Times New Roman" w:cs="Times New Roman"/>
                <w:b/>
                <w:sz w:val="28"/>
                <w:szCs w:val="28"/>
              </w:rPr>
            </w:pPr>
            <w:r>
              <w:rPr>
                <w:rFonts w:eastAsia="Times New Roman" w:cs="Times New Roman" w:ascii="Times New Roman" w:hAnsi="Times New Roman"/>
                <w:b/>
                <w:sz w:val="24"/>
                <w:szCs w:val="24"/>
              </w:rPr>
              <w:t>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w:t>
            </w:r>
          </w:p>
        </w:tc>
      </w:tr>
    </w:tbl>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f0"/>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ИНДИВИДУАЛЬНЫЕ РЕЗУЛЬТАТЫ. ОРГАНИЗАЦИЯ: ДОУ Красноярский МДС №3 «Смородинка»</w:t>
            </w:r>
          </w:p>
        </w:tc>
      </w:tr>
    </w:tbl>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f1"/>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ИТОГОВЫЕ И ИНЫЕ ПОКАЗАТЕЛИ ОЦЕНКИ: Sn - 83,02; Численность обучающихся - 67; Чобщ - 52; Доля респондентов - 0,78; К1 - 91,6; Пинф - 100; Инорм - 55; Инорм - 16; Истенд - 16; Исайт - 55; Пдист - 100; Тдист - 30; Сдист - 4; Поткруд - 79; Устенд - 44; - 38; К2 - 90,5; Пкомф.усл - 100; Ткомф - 20; Скомф - 5; Укомф - 42; Пкомфуд - 81; К3 - 54; Поргдост - 0; Торгдост - 20; Соргдост - 0; Пуслугдост - 60; Туслугдост - 20; Суслугдост - 3; Пдостуд - 100; Чинв - 2; Удост - 2; К4 - 87; Пперв.конт уд - 90; Уперв.конт - 47; Показ.услугуд - 94; Уоказ.услуг - 49; Пвежл.дистуд - 67; Увежл.дист - 35; К5 - 92; Преком - 92; Уреком - 48; Уорг.усл - 48; Порг.услуд - 92; Ууд - 48; Пуд - 92; Ууд - 48; Пуд - 92. Сокращения и пояснения приведены на странице 2.</w:t>
            </w:r>
          </w:p>
        </w:tc>
      </w:tr>
    </w:tbl>
    <w:p>
      <w:pPr>
        <w:pStyle w:val="LO-normal"/>
        <w:spacing w:lineRule="auto" w:line="240"/>
        <w:ind w:left="720" w:hanging="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f2"/>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tbl>
      <w:tblPr>
        <w:tblStyle w:val="afff3"/>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pPr>
              <w:pStyle w:val="LO-normal"/>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АНАЛИЗ РАЗМЕЩЕННОЙ НА СТЕНДЕ ИНФОРМАЦИИ: недостатки не выявлены.</w:t>
            </w:r>
          </w:p>
        </w:tc>
      </w:tr>
    </w:tbl>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p>
    <w:tbl>
      <w:tblPr>
        <w:tblStyle w:val="afff4"/>
        <w:tblW w:w="10740" w:type="dxa"/>
        <w:jc w:val="left"/>
        <w:tblInd w:w="-13" w:type="dxa"/>
        <w:tblLayout w:type="fixed"/>
        <w:tblCellMar>
          <w:top w:w="40" w:type="dxa"/>
          <w:left w:w="40" w:type="dxa"/>
          <w:bottom w:w="40" w:type="dxa"/>
          <w:right w:w="40" w:type="dxa"/>
        </w:tblCellMar>
        <w:tblLook w:val="0600"/>
      </w:tblPr>
      <w:tblGrid>
        <w:gridCol w:w="10740"/>
      </w:tblGrid>
      <w:tr>
        <w:trPr>
          <w:trHeight w:val="450" w:hRule="atLeast"/>
        </w:trPr>
        <w:tc>
          <w:tcPr>
            <w:tcW w:w="1074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LO-normal"/>
              <w:widowControl w:val="false"/>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spacing w:lineRule="auto" w:line="240"/>
        <w:ind w:left="720" w:hanging="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spacing w:lineRule="auto" w:line="24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spacing w:lineRule="auto" w:line="240"/>
        <w:jc w:val="both"/>
        <w:rPr>
          <w:rFonts w:ascii="Times New Roman" w:hAnsi="Times New Roman" w:eastAsia="Times New Roman" w:cs="Times New Roman"/>
          <w:sz w:val="18"/>
          <w:szCs w:val="18"/>
        </w:rPr>
      </w:pPr>
      <w:r>
        <w:rPr/>
      </w:r>
    </w:p>
    <w:sectPr>
      <w:headerReference w:type="default" r:id="rId2"/>
      <w:footerReference w:type="default" r:id="rId3"/>
      <w:type w:val="nextPage"/>
      <w:pgSz w:w="11906" w:h="16838"/>
      <w:pgMar w:left="566" w:right="566" w:gutter="0" w:header="720" w:top="1133" w:footer="720" w:bottom="77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jc w:val="center"/>
      <w:rPr>
        <w:rFonts w:ascii="Times New Roman" w:hAnsi="Times New Roman" w:eastAsia="Times New Roman" w:cs="Times New Roman"/>
        <w:i/>
        <w:i/>
        <w:sz w:val="18"/>
        <w:szCs w:val="18"/>
        <w:shd w:fill="D9D9D9" w:val="clear"/>
      </w:rPr>
    </w:pPr>
    <w:r>
      <w:rPr>
        <w:rFonts w:eastAsia="Times New Roman" w:cs="Times New Roman" w:ascii="Times New Roman" w:hAnsi="Times New Roman"/>
        <w:i/>
        <w:sz w:val="18"/>
        <w:szCs w:val="18"/>
        <w:shd w:fill="D9D9D9" w:val="clear"/>
      </w:rPr>
    </w:r>
  </w:p>
  <w:p>
    <w:pPr>
      <w:pStyle w:val="LO-normal"/>
      <w:jc w:val="center"/>
      <w:rPr>
        <w:rFonts w:ascii="Times New Roman" w:hAnsi="Times New Roman" w:eastAsia="Times New Roman" w:cs="Times New Roman"/>
        <w:i/>
        <w:i/>
        <w:sz w:val="18"/>
        <w:szCs w:val="18"/>
        <w:shd w:fill="D9D9D9" w:val="clear"/>
      </w:rPr>
    </w:pPr>
    <w:r>
      <w:rPr>
        <w:rFonts w:eastAsia="Times New Roman" w:cs="Times New Roman" w:ascii="Times New Roman" w:hAnsi="Times New Roman"/>
        <w:i/>
        <w:sz w:val="18"/>
        <w:szCs w:val="18"/>
        <w:shd w:fill="D9D9D9" w:val="clear"/>
      </w:rPr>
    </w:r>
  </w:p>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jc w:val="center"/>
      <w:rPr>
        <w:rFonts w:ascii="Times New Roman" w:hAnsi="Times New Roman" w:eastAsia="Times New Roman" w:cs="Times New Roman"/>
        <w:i/>
        <w:i/>
        <w:sz w:val="18"/>
        <w:szCs w:val="18"/>
        <w:highlight w:val="white"/>
      </w:rPr>
    </w:pPr>
    <w:r>
      <w:rPr>
        <w:rFonts w:eastAsia="Times New Roman" w:cs="Times New Roman" w:ascii="Times New Roman" w:hAnsi="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pPr>
      <w:pStyle w:val="LO-normal"/>
      <w:jc w:val="center"/>
      <w:rPr>
        <w:rFonts w:ascii="Times New Roman" w:hAnsi="Times New Roman" w:eastAsia="Times New Roman" w:cs="Times New Roman"/>
        <w:i/>
        <w:i/>
        <w:sz w:val="18"/>
        <w:szCs w:val="18"/>
        <w:shd w:fill="D9D9D9" w:val="clear"/>
      </w:rPr>
    </w:pPr>
    <w:r>
      <w:rPr>
        <w:rFonts w:eastAsia="Times New Roman" w:cs="Times New Roman" w:ascii="Times New Roman" w:hAnsi="Times New Roman"/>
        <w:i/>
        <w:sz w:val="18"/>
        <w:szCs w:val="18"/>
        <w:shd w:fill="D9D9D9" w:val="cle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LO-normal"/>
    <w:next w:val="LO-normal"/>
    <w:qFormat/>
    <w:rsid w:val="007c59d3"/>
    <w:pPr>
      <w:keepNext w:val="true"/>
      <w:keepLines/>
      <w:spacing w:before="400" w:after="120"/>
      <w:outlineLvl w:val="0"/>
    </w:pPr>
    <w:rPr>
      <w:sz w:val="40"/>
      <w:szCs w:val="40"/>
    </w:rPr>
  </w:style>
  <w:style w:type="paragraph" w:styleId="2">
    <w:name w:val="Heading 2"/>
    <w:basedOn w:val="LO-normal"/>
    <w:next w:val="LO-normal"/>
    <w:qFormat/>
    <w:rsid w:val="007c59d3"/>
    <w:pPr>
      <w:keepNext w:val="true"/>
      <w:keepLines/>
      <w:spacing w:before="360" w:after="120"/>
      <w:outlineLvl w:val="1"/>
    </w:pPr>
    <w:rPr>
      <w:sz w:val="32"/>
      <w:szCs w:val="32"/>
    </w:rPr>
  </w:style>
  <w:style w:type="paragraph" w:styleId="3">
    <w:name w:val="Heading 3"/>
    <w:basedOn w:val="LO-normal"/>
    <w:next w:val="LO-normal"/>
    <w:qFormat/>
    <w:rsid w:val="007c59d3"/>
    <w:pPr>
      <w:keepNext w:val="true"/>
      <w:keepLines/>
      <w:spacing w:before="320" w:after="80"/>
      <w:outlineLvl w:val="2"/>
    </w:pPr>
    <w:rPr>
      <w:color w:val="434343"/>
      <w:sz w:val="28"/>
      <w:szCs w:val="28"/>
    </w:rPr>
  </w:style>
  <w:style w:type="paragraph" w:styleId="4">
    <w:name w:val="Heading 4"/>
    <w:basedOn w:val="LO-normal"/>
    <w:next w:val="LO-normal"/>
    <w:qFormat/>
    <w:rsid w:val="007c59d3"/>
    <w:pPr>
      <w:keepNext w:val="true"/>
      <w:keepLines/>
      <w:spacing w:before="280" w:after="80"/>
      <w:outlineLvl w:val="3"/>
    </w:pPr>
    <w:rPr>
      <w:color w:val="666666"/>
      <w:sz w:val="24"/>
      <w:szCs w:val="24"/>
    </w:rPr>
  </w:style>
  <w:style w:type="paragraph" w:styleId="5">
    <w:name w:val="Heading 5"/>
    <w:basedOn w:val="LO-normal"/>
    <w:next w:val="LO-normal"/>
    <w:qFormat/>
    <w:rsid w:val="007c59d3"/>
    <w:pPr>
      <w:keepNext w:val="true"/>
      <w:keepLines/>
      <w:spacing w:before="240" w:after="80"/>
      <w:outlineLvl w:val="4"/>
    </w:pPr>
    <w:rPr>
      <w:color w:val="666666"/>
    </w:rPr>
  </w:style>
  <w:style w:type="paragraph" w:styleId="6">
    <w:name w:val="Heading 6"/>
    <w:basedOn w:val="LO-normal"/>
    <w:next w:val="LO-normal"/>
    <w:qFormat/>
    <w:rsid w:val="007c59d3"/>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BalloonText"/>
    <w:uiPriority w:val="99"/>
    <w:semiHidden/>
    <w:qFormat/>
    <w:rsid w:val="002e4901"/>
    <w:rPr>
      <w:rFonts w:ascii="Tahoma" w:hAnsi="Tahoma" w:cs="Tahoma"/>
      <w:sz w:val="16"/>
      <w:szCs w:val="16"/>
    </w:rPr>
  </w:style>
  <w:style w:type="paragraph" w:styleId="Style9">
    <w:name w:val="Заголовок"/>
    <w:basedOn w:val="Normal"/>
    <w:next w:val="Style10"/>
    <w:qFormat/>
    <w:pPr>
      <w:keepNext w:val="true"/>
      <w:spacing w:before="240" w:after="120"/>
    </w:pPr>
    <w:rPr>
      <w:rFonts w:ascii="Liberation Sans" w:hAnsi="Liberation Sans" w:eastAsia="Microsoft YaHei" w:cs="Mang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LO-normal" w:customStyle="1">
    <w:name w:val="LO-normal"/>
    <w:qFormat/>
    <w:rsid w:val="007c59d3"/>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Style14">
    <w:name w:val="Title"/>
    <w:basedOn w:val="LO-normal"/>
    <w:next w:val="LO-normal"/>
    <w:qFormat/>
    <w:rsid w:val="007c59d3"/>
    <w:pPr>
      <w:keepNext w:val="true"/>
      <w:keepLines/>
      <w:spacing w:before="0" w:after="60"/>
    </w:pPr>
    <w:rPr>
      <w:sz w:val="52"/>
      <w:szCs w:val="52"/>
    </w:rPr>
  </w:style>
  <w:style w:type="paragraph" w:styleId="Style15">
    <w:name w:val="Subtitle"/>
    <w:basedOn w:val="LO-normal"/>
    <w:next w:val="LO-normal"/>
    <w:qFormat/>
    <w:rsid w:val="007c59d3"/>
    <w:pPr>
      <w:keepNext w:val="true"/>
      <w:keepLines/>
      <w:spacing w:before="0" w:after="320"/>
    </w:pPr>
    <w:rPr>
      <w:color w:val="666666"/>
      <w:sz w:val="30"/>
      <w:szCs w:val="30"/>
    </w:rPr>
  </w:style>
  <w:style w:type="paragraph" w:styleId="BalloonText">
    <w:name w:val="Balloon Text"/>
    <w:basedOn w:val="Normal"/>
    <w:link w:val="Style8"/>
    <w:uiPriority w:val="99"/>
    <w:semiHidden/>
    <w:unhideWhenUsed/>
    <w:qFormat/>
    <w:rsid w:val="002e4901"/>
    <w:pPr>
      <w:spacing w:lineRule="auto" w:line="240"/>
    </w:pPr>
    <w:rPr>
      <w:rFonts w:ascii="Tahoma" w:hAnsi="Tahoma" w:cs="Tahoma"/>
      <w:sz w:val="16"/>
      <w:szCs w:val="16"/>
    </w:rPr>
  </w:style>
  <w:style w:type="paragraph" w:styleId="Style16">
    <w:name w:val="Колонтитул"/>
    <w:basedOn w:val="Normal"/>
    <w:qFormat/>
    <w:pPr/>
    <w:rPr/>
  </w:style>
  <w:style w:type="paragraph" w:styleId="Style17">
    <w:name w:val="Header"/>
    <w:basedOn w:val="Style16"/>
    <w:pPr/>
    <w:rPr/>
  </w:style>
  <w:style w:type="paragraph" w:styleId="Style18">
    <w:name w:val="Footer"/>
    <w:basedOn w:val="Style16"/>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7c59d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LibreOffice/7.5.1.2$Windows_X86_64 LibreOffice_project/fcbaee479e84c6cd81291587d2ee68cba099e129</Application>
  <AppVersion>15.0000</AppVersion>
  <Pages>13</Pages>
  <Words>4104</Words>
  <Characters>29703</Characters>
  <CharactersWithSpaces>33516</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2023-06-25T11:57:00Z</dcterms:created>
  <dc:creator>Service</dc:creator>
  <dc:description/>
  <dc:language>ru-RU</dc:language>
  <cp:lastModifiedBy/>
  <dcterms:modified xsi:type="dcterms:W3CDTF">2023-08-22T09:53:00Z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